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363385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363385">
        <w:rPr>
          <w:rFonts w:ascii="Times New Roman" w:eastAsia="Times New Roman" w:hAnsi="Times New Roman"/>
          <w:b/>
          <w:sz w:val="40"/>
          <w:szCs w:val="40"/>
        </w:rPr>
        <w:t>Уважаемые акционеры!</w:t>
      </w:r>
    </w:p>
    <w:p w14:paraId="74C8E316" w14:textId="6A7948E9" w:rsidR="00363385" w:rsidRDefault="00E35DDF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30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марта 202</w:t>
      </w:r>
      <w:r>
        <w:rPr>
          <w:rFonts w:ascii="Times New Roman" w:eastAsia="Times New Roman" w:hAnsi="Times New Roman"/>
          <w:b/>
          <w:sz w:val="40"/>
          <w:szCs w:val="40"/>
        </w:rPr>
        <w:t>6</w:t>
      </w:r>
      <w:r w:rsidR="005372E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года в 1</w:t>
      </w:r>
      <w:r w:rsidR="0091457E">
        <w:rPr>
          <w:rFonts w:ascii="Times New Roman" w:eastAsia="Times New Roman" w:hAnsi="Times New Roman"/>
          <w:b/>
          <w:sz w:val="40"/>
          <w:szCs w:val="40"/>
        </w:rPr>
        <w:t>1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>-0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0</w:t>
      </w:r>
    </w:p>
    <w:p w14:paraId="19F89B5E" w14:textId="56E9E4B7" w:rsidR="001E61F3" w:rsidRDefault="002647B8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</w:rPr>
        <w:t>сост</w:t>
      </w:r>
      <w:r>
        <w:rPr>
          <w:rFonts w:ascii="Times New Roman" w:eastAsia="Times New Roman" w:hAnsi="Times New Roman"/>
          <w:sz w:val="28"/>
          <w:szCs w:val="28"/>
        </w:rPr>
        <w:t>оялось</w:t>
      </w:r>
      <w:r w:rsidR="65683761" w:rsidRPr="00363385">
        <w:rPr>
          <w:rFonts w:ascii="Times New Roman" w:eastAsia="Times New Roman" w:hAnsi="Times New Roman"/>
          <w:sz w:val="28"/>
          <w:szCs w:val="28"/>
        </w:rPr>
        <w:t xml:space="preserve"> </w:t>
      </w:r>
      <w:r w:rsidR="00BA3D38" w:rsidRPr="00363385">
        <w:rPr>
          <w:rFonts w:ascii="Times New Roman" w:eastAsia="Times New Roman" w:hAnsi="Times New Roman"/>
          <w:sz w:val="28"/>
          <w:szCs w:val="28"/>
        </w:rPr>
        <w:t>годовое</w:t>
      </w:r>
      <w:r w:rsidR="65683761" w:rsidRPr="00363385">
        <w:rPr>
          <w:rFonts w:ascii="Times New Roman" w:eastAsia="Times New Roman" w:hAnsi="Times New Roman"/>
          <w:sz w:val="28"/>
          <w:szCs w:val="28"/>
        </w:rPr>
        <w:t xml:space="preserve"> общее собрание акционеров ОАО «Красный пищевик».</w:t>
      </w:r>
    </w:p>
    <w:p w14:paraId="3B01F415" w14:textId="77777777" w:rsidR="00363385" w:rsidRPr="00363385" w:rsidRDefault="00363385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257EE6" w14:textId="1E790923" w:rsidR="65683761" w:rsidRPr="00363385" w:rsidRDefault="65683761" w:rsidP="00363385">
      <w:pPr>
        <w:spacing w:after="0" w:line="240" w:lineRule="auto"/>
        <w:ind w:firstLine="708"/>
        <w:jc w:val="center"/>
        <w:rPr>
          <w:b/>
          <w:sz w:val="36"/>
          <w:szCs w:val="36"/>
        </w:rPr>
      </w:pPr>
      <w:r w:rsidRPr="00363385">
        <w:rPr>
          <w:rFonts w:ascii="Times New Roman" w:eastAsia="Times New Roman" w:hAnsi="Times New Roman"/>
          <w:b/>
          <w:sz w:val="36"/>
          <w:szCs w:val="36"/>
        </w:rPr>
        <w:t>Повестка дня Собрания:</w:t>
      </w:r>
    </w:p>
    <w:p w14:paraId="5EEEB750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1. Об итогах финансово-хозяйственной деятельности Общества за 2025 год и определении основных направлениях развития в 2026 году.</w:t>
      </w:r>
    </w:p>
    <w:p w14:paraId="77056899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2. Отчет наблюдательного совета о проделанной работе за 2025 год.</w:t>
      </w:r>
    </w:p>
    <w:p w14:paraId="544D3EB3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3. Отчет ревизионной комиссии о проделанной работе за 2025 год. Ознакомление с аудиторским заключением.</w:t>
      </w:r>
    </w:p>
    <w:p w14:paraId="5509E624" w14:textId="4E24FE02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4. Об утверждении годового отчета и годовой бухгалтерской (финансовой) отчетности Общества за 202</w:t>
      </w:r>
      <w:r w:rsidR="002F1FF1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 xml:space="preserve"> год.</w:t>
      </w:r>
    </w:p>
    <w:p w14:paraId="529290D0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5. Об утверждении распределения чистой прибыли за 2025 год и о выплате дивидендов по результатам 2025 года.</w:t>
      </w:r>
    </w:p>
    <w:p w14:paraId="7AE2319B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6. О распределении чистой прибыли на 2026 год.</w:t>
      </w:r>
    </w:p>
    <w:p w14:paraId="5FF8C65A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7. Об определении размера вознаграждений и компенсации расходов членам наблюдательного совета и ревизионной комиссии.</w:t>
      </w:r>
    </w:p>
    <w:p w14:paraId="1FBDB67B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8. Об избрании членов наблюдательного совета на 2026 год.</w:t>
      </w:r>
    </w:p>
    <w:p w14:paraId="5BABC073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9. Об избрании членов ревизионной комиссии на 2026 год.</w:t>
      </w:r>
    </w:p>
    <w:p w14:paraId="76591712" w14:textId="77777777" w:rsidR="00E35DDF" w:rsidRPr="00E35DDF" w:rsidRDefault="00E35DDF" w:rsidP="00E35DDF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10.</w:t>
      </w:r>
      <w:r w:rsidRPr="00E3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DD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устава ОАО Красный пищевик» в новой редакции</w:t>
      </w:r>
    </w:p>
    <w:p w14:paraId="1ED8281E" w14:textId="15AC005B" w:rsidR="00E35DDF" w:rsidRPr="00E35DDF" w:rsidRDefault="00E35DDF" w:rsidP="00E35DDF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11.</w:t>
      </w:r>
      <w:r w:rsidRPr="00E3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DD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наблюдательном совете в новой редакции.</w:t>
      </w:r>
    </w:p>
    <w:p w14:paraId="226D6D67" w14:textId="77777777" w:rsidR="00E35DDF" w:rsidRPr="00E35DDF" w:rsidRDefault="00E35DDF" w:rsidP="00E35DDF">
      <w:pPr>
        <w:spacing w:after="0" w:line="240" w:lineRule="auto"/>
        <w:ind w:firstLine="709"/>
        <w:jc w:val="both"/>
        <w:rPr>
          <w:rFonts w:ascii="Times New Roman" w:eastAsia="NSimSun" w:hAnsi="Times New Roman"/>
          <w:bCs/>
          <w:kern w:val="2"/>
          <w:sz w:val="28"/>
          <w:szCs w:val="28"/>
          <w:lang w:bidi="hi-IN"/>
        </w:rPr>
      </w:pPr>
      <w:r w:rsidRPr="00E35DDF">
        <w:rPr>
          <w:rFonts w:ascii="Times New Roman" w:eastAsia="NSimSun" w:hAnsi="Times New Roman"/>
          <w:bCs/>
          <w:kern w:val="2"/>
          <w:sz w:val="28"/>
          <w:szCs w:val="28"/>
          <w:lang w:bidi="hi-IN"/>
        </w:rPr>
        <w:t>12. О заключении сделки, в совершении которой имеется заинтересованность аффилированного лица.</w:t>
      </w:r>
    </w:p>
    <w:p w14:paraId="16574A5C" w14:textId="02695DF6" w:rsidR="00E35DDF" w:rsidRPr="00E35DDF" w:rsidRDefault="00E35DDF" w:rsidP="00E35DDF">
      <w:pPr>
        <w:suppressAutoHyphens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</w:pPr>
      <w:r w:rsidRPr="00E35DDF"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  <w:t>1</w:t>
      </w:r>
      <w:r w:rsidR="00502B0E"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  <w:t>3</w:t>
      </w:r>
      <w:r w:rsidRPr="00E35DDF"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  <w:t>. Об одобрении сделок, в совершении которых имеется заинтересованность аффилированного лица.</w:t>
      </w:r>
    </w:p>
    <w:p w14:paraId="4AC271E7" w14:textId="77777777" w:rsidR="00363385" w:rsidRPr="00363385" w:rsidRDefault="00363385" w:rsidP="0036338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936481C" w14:textId="19843326" w:rsidR="65683761" w:rsidRPr="00363385" w:rsidRDefault="002647B8" w:rsidP="0015370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>С протоколом годового общего собрания акционеров от 30.03.2026 № 01 можно ознакомиться</w:t>
      </w:r>
      <w:r w:rsidR="0015370B" w:rsidRPr="00B12AF0">
        <w:rPr>
          <w:rFonts w:ascii="Times New Roman" w:eastAsia="Times New Roman" w:hAnsi="Times New Roman"/>
          <w:sz w:val="32"/>
          <w:szCs w:val="32"/>
        </w:rPr>
        <w:t xml:space="preserve"> по адресу: г. Бобруйск, ул. Бахарова, 145</w:t>
      </w:r>
      <w:r>
        <w:rPr>
          <w:rFonts w:ascii="Times New Roman" w:eastAsia="Times New Roman" w:hAnsi="Times New Roman"/>
          <w:sz w:val="32"/>
          <w:szCs w:val="32"/>
        </w:rPr>
        <w:t xml:space="preserve">, </w:t>
      </w:r>
      <w:r w:rsidR="0015370B" w:rsidRPr="00B12AF0">
        <w:rPr>
          <w:rFonts w:ascii="Times New Roman" w:eastAsia="Times New Roman" w:hAnsi="Times New Roman"/>
          <w:sz w:val="32"/>
          <w:szCs w:val="32"/>
        </w:rPr>
        <w:t>в</w:t>
      </w:r>
      <w:r>
        <w:rPr>
          <w:rFonts w:ascii="Times New Roman" w:eastAsia="Times New Roman" w:hAnsi="Times New Roman"/>
          <w:sz w:val="32"/>
          <w:szCs w:val="32"/>
        </w:rPr>
        <w:t xml:space="preserve"> кабинете помощник</w:t>
      </w:r>
      <w:bookmarkStart w:id="0" w:name="_GoBack"/>
      <w:bookmarkEnd w:id="0"/>
      <w:r>
        <w:rPr>
          <w:rFonts w:ascii="Times New Roman" w:eastAsia="Times New Roman" w:hAnsi="Times New Roman"/>
          <w:sz w:val="32"/>
          <w:szCs w:val="32"/>
        </w:rPr>
        <w:t>а директора.</w:t>
      </w:r>
    </w:p>
    <w:sectPr w:rsidR="65683761" w:rsidRPr="00363385" w:rsidSect="00F27490">
      <w:headerReference w:type="default" r:id="rId8"/>
      <w:footnotePr>
        <w:numRestart w:val="eachPage"/>
      </w:footnotePr>
      <w:pgSz w:w="11906" w:h="16838"/>
      <w:pgMar w:top="426" w:right="567" w:bottom="1134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C4DA9" w14:textId="77777777" w:rsidR="00E509E6" w:rsidRDefault="00E509E6">
      <w:pPr>
        <w:spacing w:after="0" w:line="240" w:lineRule="auto"/>
      </w:pPr>
      <w:r>
        <w:separator/>
      </w:r>
    </w:p>
  </w:endnote>
  <w:endnote w:type="continuationSeparator" w:id="0">
    <w:p w14:paraId="030F5905" w14:textId="77777777" w:rsidR="00E509E6" w:rsidRDefault="00E5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774A5" w14:textId="77777777" w:rsidR="00E509E6" w:rsidRDefault="00E509E6">
      <w:r>
        <w:separator/>
      </w:r>
    </w:p>
  </w:footnote>
  <w:footnote w:type="continuationSeparator" w:id="0">
    <w:p w14:paraId="073F5E38" w14:textId="77777777" w:rsidR="00E509E6" w:rsidRDefault="00E5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47B8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2647B8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37E68"/>
    <w:rsid w:val="00094112"/>
    <w:rsid w:val="001119A0"/>
    <w:rsid w:val="0015370B"/>
    <w:rsid w:val="001E61F3"/>
    <w:rsid w:val="00213074"/>
    <w:rsid w:val="002647B8"/>
    <w:rsid w:val="002E04B2"/>
    <w:rsid w:val="002F1FF1"/>
    <w:rsid w:val="00344930"/>
    <w:rsid w:val="00363385"/>
    <w:rsid w:val="003C7DE1"/>
    <w:rsid w:val="003F63AA"/>
    <w:rsid w:val="004035E4"/>
    <w:rsid w:val="00502B0E"/>
    <w:rsid w:val="005372EC"/>
    <w:rsid w:val="00552A46"/>
    <w:rsid w:val="00576A88"/>
    <w:rsid w:val="00746BFF"/>
    <w:rsid w:val="0091457E"/>
    <w:rsid w:val="00997043"/>
    <w:rsid w:val="009A1C27"/>
    <w:rsid w:val="00AB356B"/>
    <w:rsid w:val="00B12AF0"/>
    <w:rsid w:val="00BA3D38"/>
    <w:rsid w:val="00D554DA"/>
    <w:rsid w:val="00DA0A81"/>
    <w:rsid w:val="00E35DDF"/>
    <w:rsid w:val="00E509E6"/>
    <w:rsid w:val="00EB05F3"/>
    <w:rsid w:val="00F10F65"/>
    <w:rsid w:val="00F27490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Пахомова Анжела</cp:lastModifiedBy>
  <cp:revision>18</cp:revision>
  <cp:lastPrinted>2021-03-26T04:52:00Z</cp:lastPrinted>
  <dcterms:created xsi:type="dcterms:W3CDTF">2021-02-19T12:00:00Z</dcterms:created>
  <dcterms:modified xsi:type="dcterms:W3CDTF">2026-03-30T12:45:00Z</dcterms:modified>
  <dc:language>en-US</dc:language>
</cp:coreProperties>
</file>